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Default="003C2D9A" w:rsidP="003C2D9A">
      <w:pPr>
        <w:jc w:val="center"/>
        <w:rPr>
          <w:rFonts w:eastAsia="MS Mincho"/>
          <w:b/>
          <w:caps/>
          <w:sz w:val="16"/>
          <w:szCs w:val="14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3C2D9A">
        <w:rPr>
          <w:rFonts w:eastAsia="MS Mincho"/>
          <w:b/>
          <w:caps/>
          <w:sz w:val="16"/>
          <w:szCs w:val="14"/>
        </w:rPr>
        <w:t>КОНВЕРГЕНТНЫЙ ПОДХОД КАК ОСНОВА ЕСТЕСТВЕННОНАУЧНОГО ПРОЕКТИРОВАНИЯ В МЕДИЦИНСКИХ И ИНЖЕНЕРНЫХ КЛАССАХ</w:t>
      </w:r>
    </w:p>
    <w:p w:rsidR="003C2D9A" w:rsidRPr="003C2D9A" w:rsidRDefault="003C2D9A" w:rsidP="003C2D9A">
      <w:pPr>
        <w:jc w:val="center"/>
        <w:rPr>
          <w:rFonts w:eastAsia="MS Mincho"/>
          <w:b/>
          <w:caps/>
          <w:sz w:val="16"/>
          <w:szCs w:val="14"/>
        </w:rPr>
      </w:pPr>
    </w:p>
    <w:p w:rsidR="001A56C1" w:rsidRPr="003C2D9A" w:rsidRDefault="001A56C1" w:rsidP="0000620B">
      <w:pPr>
        <w:pStyle w:val="za"/>
        <w:rPr>
          <w:rStyle w:val="af0"/>
        </w:rPr>
      </w:pPr>
      <w:r>
        <w:t xml:space="preserve">Никишина Елена Борисовна учитель физики ГБОУ Школа № 1516, </w:t>
      </w:r>
      <w:r w:rsidR="0000620B">
        <w:t xml:space="preserve">  </w:t>
      </w:r>
      <w:r>
        <w:t xml:space="preserve">Заслуженный учитель РФ, </w:t>
      </w:r>
      <w:hyperlink r:id="rId8" w:history="1">
        <w:r w:rsidRPr="00B47E39">
          <w:rPr>
            <w:rStyle w:val="af0"/>
            <w:lang w:val="en-US"/>
          </w:rPr>
          <w:t>urgen</w:t>
        </w:r>
        <w:r w:rsidRPr="00B47E39">
          <w:rPr>
            <w:rStyle w:val="af0"/>
          </w:rPr>
          <w:t>2956@</w:t>
        </w:r>
        <w:r w:rsidRPr="00B47E39">
          <w:rPr>
            <w:rStyle w:val="af0"/>
            <w:lang w:val="en-US"/>
          </w:rPr>
          <w:t>yandex</w:t>
        </w:r>
        <w:r w:rsidRPr="00B47E39">
          <w:rPr>
            <w:rStyle w:val="af0"/>
          </w:rPr>
          <w:t>.</w:t>
        </w:r>
        <w:r w:rsidRPr="00B47E39">
          <w:rPr>
            <w:rStyle w:val="af0"/>
            <w:lang w:val="en-US"/>
          </w:rPr>
          <w:t>ru</w:t>
        </w:r>
      </w:hyperlink>
    </w:p>
    <w:p w:rsidR="0000620B" w:rsidRPr="00537876" w:rsidRDefault="0000620B" w:rsidP="0000620B">
      <w:pPr>
        <w:pStyle w:val="za"/>
      </w:pPr>
      <w:proofErr w:type="spellStart"/>
      <w:r>
        <w:t>Лесонен</w:t>
      </w:r>
      <w:proofErr w:type="spellEnd"/>
      <w:r>
        <w:t xml:space="preserve"> Петр Петрович учитель биологии</w:t>
      </w:r>
      <w:r w:rsidR="00537876">
        <w:t xml:space="preserve">, </w:t>
      </w:r>
      <w:hyperlink r:id="rId9" w:history="1">
        <w:r w:rsidR="00537876" w:rsidRPr="009F6DA6">
          <w:rPr>
            <w:rStyle w:val="af0"/>
            <w:lang w:val="en-US"/>
          </w:rPr>
          <w:t>lesonenpp</w:t>
        </w:r>
        <w:r w:rsidR="00537876" w:rsidRPr="009F6DA6">
          <w:rPr>
            <w:rStyle w:val="af0"/>
          </w:rPr>
          <w:t>@</w:t>
        </w:r>
        <w:r w:rsidR="00537876" w:rsidRPr="009F6DA6">
          <w:rPr>
            <w:rStyle w:val="af0"/>
            <w:lang w:val="en-US"/>
          </w:rPr>
          <w:t>mail</w:t>
        </w:r>
        <w:r w:rsidR="00537876" w:rsidRPr="009F6DA6">
          <w:rPr>
            <w:rStyle w:val="af0"/>
          </w:rPr>
          <w:t>.</w:t>
        </w:r>
        <w:proofErr w:type="spellStart"/>
        <w:r w:rsidR="00537876" w:rsidRPr="009F6DA6">
          <w:rPr>
            <w:rStyle w:val="af0"/>
            <w:lang w:val="en-US"/>
          </w:rPr>
          <w:t>ru</w:t>
        </w:r>
        <w:proofErr w:type="spellEnd"/>
      </w:hyperlink>
      <w:r w:rsidR="00537876">
        <w:t xml:space="preserve"> </w:t>
      </w:r>
    </w:p>
    <w:p w:rsidR="00DF59E0" w:rsidRDefault="0000620B" w:rsidP="0000620B">
      <w:pPr>
        <w:pStyle w:val="za"/>
      </w:pPr>
      <w:proofErr w:type="spellStart"/>
      <w:r>
        <w:t>Буздалова</w:t>
      </w:r>
      <w:proofErr w:type="spellEnd"/>
      <w:r>
        <w:t xml:space="preserve"> Татьяна Юрьевна учитель биологии</w:t>
      </w:r>
      <w:r w:rsidR="00537876">
        <w:t>,</w:t>
      </w:r>
    </w:p>
    <w:p w:rsidR="0000620B" w:rsidRPr="00537876" w:rsidRDefault="00DF59E0" w:rsidP="0000620B">
      <w:pPr>
        <w:pStyle w:val="za"/>
      </w:pPr>
      <w:r w:rsidRPr="00DF59E0">
        <w:t>Заслуженный учитель Российской Федерации</w:t>
      </w:r>
      <w:bookmarkStart w:id="10" w:name="_GoBack"/>
      <w:bookmarkEnd w:id="10"/>
      <w:r w:rsidR="00537876">
        <w:t xml:space="preserve"> </w:t>
      </w:r>
      <w:hyperlink r:id="rId10" w:history="1">
        <w:r w:rsidR="00537876" w:rsidRPr="009F6DA6">
          <w:rPr>
            <w:rStyle w:val="af0"/>
            <w:lang w:val="en-US"/>
          </w:rPr>
          <w:t>tub</w:t>
        </w:r>
        <w:r w:rsidR="00537876" w:rsidRPr="00537876">
          <w:rPr>
            <w:rStyle w:val="af0"/>
          </w:rPr>
          <w:t>64@</w:t>
        </w:r>
        <w:r w:rsidR="00537876" w:rsidRPr="009F6DA6">
          <w:rPr>
            <w:rStyle w:val="af0"/>
            <w:lang w:val="en-US"/>
          </w:rPr>
          <w:t>inbox</w:t>
        </w:r>
        <w:r w:rsidR="00537876" w:rsidRPr="00537876">
          <w:rPr>
            <w:rStyle w:val="af0"/>
          </w:rPr>
          <w:t>.</w:t>
        </w:r>
        <w:proofErr w:type="spellStart"/>
        <w:r w:rsidR="00537876" w:rsidRPr="009F6DA6">
          <w:rPr>
            <w:rStyle w:val="af0"/>
            <w:lang w:val="en-US"/>
          </w:rPr>
          <w:t>ru</w:t>
        </w:r>
        <w:proofErr w:type="spellEnd"/>
      </w:hyperlink>
      <w:r w:rsidR="00537876" w:rsidRPr="00537876">
        <w:t xml:space="preserve"> </w:t>
      </w:r>
    </w:p>
    <w:p w:rsidR="002648C0" w:rsidRPr="00CB50A7" w:rsidRDefault="002648C0" w:rsidP="00537876">
      <w:pPr>
        <w:pStyle w:val="za"/>
        <w:jc w:val="left"/>
      </w:pPr>
    </w:p>
    <w:bookmarkEnd w:id="0"/>
    <w:p w:rsidR="005E266B" w:rsidRPr="005E266B" w:rsidRDefault="001A56C1" w:rsidP="00574078">
      <w:pPr>
        <w:pStyle w:val="zorg"/>
      </w:pPr>
      <w:r>
        <w:t>Государственное Бюджетное Образовательное Учреждение</w:t>
      </w:r>
      <w:r w:rsidRPr="001A56C1">
        <w:t xml:space="preserve"> Школа № 1516</w:t>
      </w:r>
      <w:r>
        <w:t>, г. Москва</w:t>
      </w:r>
    </w:p>
    <w:p w:rsidR="00574078" w:rsidRPr="00697A03" w:rsidRDefault="00574078" w:rsidP="0000620B">
      <w:pPr>
        <w:pStyle w:val="abs"/>
        <w:jc w:val="center"/>
      </w:pPr>
      <w:r w:rsidRPr="00697A03">
        <w:t>Аннотация</w:t>
      </w:r>
    </w:p>
    <w:p w:rsidR="00CA065C" w:rsidRPr="002648C0" w:rsidRDefault="0024003C" w:rsidP="0000620B">
      <w:pPr>
        <w:pStyle w:val="base6"/>
      </w:pPr>
      <w:r>
        <w:t xml:space="preserve"> </w:t>
      </w:r>
      <w:r w:rsidR="0000620B">
        <w:t xml:space="preserve">  Система образования предлагает большое разнообразие технологий, методов и средств, направленных на формирование различных компетенций. Но, при современном стремительном развитии научного знания необходима такая образовательная технология, которая решила бы проблему развития у обучающихся практического мышления, различных способов созидательной деятельности, коммуникативных умений. Такой технологией, на наш взгляд, является технология конвергентного обучения. Наиболее распространенной и эффективной формой организации конвергентного обучения является проектная деятельность обучающихся. </w:t>
      </w:r>
    </w:p>
    <w:p w:rsidR="00697A03" w:rsidRPr="00697A03" w:rsidRDefault="00697A03" w:rsidP="00697A03">
      <w:pPr>
        <w:pStyle w:val="base6"/>
        <w:jc w:val="center"/>
        <w:rPr>
          <w:b/>
        </w:rPr>
      </w:pPr>
      <w:r w:rsidRPr="00697A03">
        <w:rPr>
          <w:b/>
        </w:rPr>
        <w:t>Доклад</w:t>
      </w:r>
    </w:p>
    <w:p w:rsidR="0024003C" w:rsidRDefault="0000620B" w:rsidP="003C2D9A">
      <w:pPr>
        <w:pStyle w:val="base"/>
        <w:rPr>
          <w:lang w:val="ru-RU"/>
        </w:rPr>
      </w:pPr>
      <w:r>
        <w:rPr>
          <w:lang w:val="ru-RU"/>
        </w:rPr>
        <w:t xml:space="preserve"> </w:t>
      </w:r>
      <w:r w:rsidRPr="0000620B">
        <w:rPr>
          <w:lang w:val="ru-RU"/>
        </w:rPr>
        <w:t xml:space="preserve">Одной из основных проблем изучения естественных наук в школе является отсутствие междисциплинарной конвергентной идеологии и междисциплинарной интеграции, создающих систему непрерывного образования и формирующих у обучающихся целостную картину мира. Сформировать потребность учиться – значит обеспечить познавательную деятельность, которая подразумевает под собой владение мыслительными операциями. Конвергентное мышление – является одной из форм таких мыслительных операций, предполагающее поэтапное выполнение заданий для достижения одного </w:t>
      </w:r>
      <w:proofErr w:type="gramStart"/>
      <w:r w:rsidRPr="0000620B">
        <w:rPr>
          <w:lang w:val="ru-RU"/>
        </w:rPr>
        <w:t>решения</w:t>
      </w:r>
      <w:r w:rsidR="002648C0">
        <w:rPr>
          <w:lang w:val="ru-RU"/>
        </w:rPr>
        <w:t xml:space="preserve">  </w:t>
      </w:r>
      <w:r>
        <w:rPr>
          <w:lang w:val="ru-RU"/>
        </w:rPr>
        <w:t>[</w:t>
      </w:r>
      <w:proofErr w:type="gramEnd"/>
      <w:r>
        <w:rPr>
          <w:lang w:val="ru-RU"/>
        </w:rPr>
        <w:t>1</w:t>
      </w:r>
      <w:r w:rsidR="00E8534B" w:rsidRPr="00E8534B">
        <w:rPr>
          <w:lang w:val="ru-RU"/>
        </w:rPr>
        <w:t>].</w:t>
      </w:r>
      <w:r w:rsidR="00E8534B">
        <w:rPr>
          <w:lang w:val="ru-RU"/>
        </w:rPr>
        <w:t xml:space="preserve"> </w:t>
      </w:r>
    </w:p>
    <w:p w:rsidR="00994B41" w:rsidRDefault="00994B41" w:rsidP="0000620B">
      <w:pPr>
        <w:pStyle w:val="base"/>
        <w:rPr>
          <w:lang w:val="ru-RU"/>
        </w:rPr>
      </w:pPr>
      <w:r>
        <w:rPr>
          <w:lang w:val="ru-RU"/>
        </w:rPr>
        <w:t xml:space="preserve"> </w:t>
      </w:r>
      <w:r w:rsidRPr="00994B41">
        <w:rPr>
          <w:lang w:val="ru-RU"/>
        </w:rPr>
        <w:t xml:space="preserve">По мнению исследователя М. В. Ковальчука, основоположника данного подхода в России, это принципиально новый тип мышления, который будет способен стереть границы между дисциплинами. Он подчеркивает очевидность того, что «современное деление на многочисленные науки, отрасли, </w:t>
      </w:r>
      <w:proofErr w:type="spellStart"/>
      <w:r w:rsidRPr="00994B41">
        <w:rPr>
          <w:lang w:val="ru-RU"/>
        </w:rPr>
        <w:t>подотрасли</w:t>
      </w:r>
      <w:proofErr w:type="spellEnd"/>
      <w:r w:rsidRPr="00994B41">
        <w:rPr>
          <w:lang w:val="ru-RU"/>
        </w:rPr>
        <w:t xml:space="preserve"> – во многом условное, создано самим человеком для более простого и удобного осмысления, систематизации получаемых им научных знаний</w:t>
      </w:r>
      <w:r>
        <w:rPr>
          <w:lang w:val="ru-RU"/>
        </w:rPr>
        <w:t>»</w:t>
      </w:r>
      <w:r w:rsidRPr="00994B41">
        <w:rPr>
          <w:lang w:val="ru-RU"/>
        </w:rPr>
        <w:t>.</w:t>
      </w:r>
    </w:p>
    <w:p w:rsid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 xml:space="preserve">Проект «Медицинский класс в московской школе» - инновационный образовательный проект, который объединяет усилия московских школ, учреждений Департамента образования и </w:t>
      </w:r>
    </w:p>
    <w:p w:rsidR="00994B41" w:rsidRP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 xml:space="preserve">Проект «Медицинский класс в Московской школе» направлен на формирование новой конвергентной образовательной инфраструктуры, которая основана на: </w:t>
      </w:r>
    </w:p>
    <w:p w:rsidR="00994B41" w:rsidRP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 xml:space="preserve">1) активном включении методов исследовательского обучения в образовательный процесс, в частности, при </w:t>
      </w:r>
      <w:proofErr w:type="spellStart"/>
      <w:r w:rsidRPr="00994B41">
        <w:rPr>
          <w:lang w:val="ru-RU"/>
        </w:rPr>
        <w:t>метапредметном</w:t>
      </w:r>
      <w:proofErr w:type="spellEnd"/>
      <w:r w:rsidRPr="00994B41">
        <w:rPr>
          <w:lang w:val="ru-RU"/>
        </w:rPr>
        <w:t xml:space="preserve"> изучении физики, химии, биологии, </w:t>
      </w:r>
    </w:p>
    <w:p w:rsidR="00994B41" w:rsidRP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 xml:space="preserve">2) активное использование учебных лабораторий с комплексным оборудованием, </w:t>
      </w:r>
    </w:p>
    <w:p w:rsidR="00994B41" w:rsidRP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>3) проведение методических мероприятий в рамках педагогических сообществ района и округа.</w:t>
      </w:r>
    </w:p>
    <w:p w:rsid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>Целенаправленная работа как с отдельными сегментами оборудования, так и с аппаратными комплексами, составленными из единиц оборудования, позволит школьникам в дальнейшем продолжить свое образование посредством обучения в образовательных организациях высшего и среднего профессионального образования, и вне таких организаций (путем самообразования).</w:t>
      </w:r>
      <w:r>
        <w:rPr>
          <w:lang w:val="ru-RU"/>
        </w:rPr>
        <w:t xml:space="preserve"> </w:t>
      </w:r>
    </w:p>
    <w:p w:rsidR="00994B41" w:rsidRP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>Развитие техники и технологий делает особо актуальной инженерную деятельность, инженерное творчество, и в том числе проектную деятельность. Школьное образование должно формировать творческую личность, так как новые инженерные идеи чаще выдвигаются и разрабатываются молодыми людьми. Школа дает определенную профессиональную ориентацию, которая выражается в организации профильного обуч</w:t>
      </w:r>
      <w:r w:rsidR="003C2D9A">
        <w:rPr>
          <w:lang w:val="ru-RU"/>
        </w:rPr>
        <w:t>ения и проектной деятельности [2</w:t>
      </w:r>
      <w:r w:rsidRPr="00994B41">
        <w:rPr>
          <w:lang w:val="ru-RU"/>
        </w:rPr>
        <w:t>].</w:t>
      </w:r>
    </w:p>
    <w:p w:rsidR="00994B41" w:rsidRP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 xml:space="preserve">В рамках реализации городского проекта «Инженерный класс в московской школе» школьная инженерная лаборатория оснащена Цифровой лабораторией на </w:t>
      </w:r>
      <w:proofErr w:type="spellStart"/>
      <w:r w:rsidRPr="00994B41">
        <w:rPr>
          <w:lang w:val="ru-RU"/>
        </w:rPr>
        <w:t>мультидатчиках</w:t>
      </w:r>
      <w:proofErr w:type="spellEnd"/>
      <w:r w:rsidRPr="00994B41">
        <w:rPr>
          <w:lang w:val="ru-RU"/>
        </w:rPr>
        <w:t xml:space="preserve">. </w:t>
      </w:r>
      <w:proofErr w:type="spellStart"/>
      <w:r w:rsidRPr="00994B41">
        <w:rPr>
          <w:lang w:val="ru-RU"/>
        </w:rPr>
        <w:lastRenderedPageBreak/>
        <w:t>Мультидатчики</w:t>
      </w:r>
      <w:proofErr w:type="spellEnd"/>
      <w:r w:rsidRPr="00994B41">
        <w:rPr>
          <w:lang w:val="ru-RU"/>
        </w:rPr>
        <w:t xml:space="preserve"> </w:t>
      </w:r>
      <w:proofErr w:type="spellStart"/>
      <w:r w:rsidRPr="00994B41">
        <w:rPr>
          <w:lang w:val="ru-RU"/>
        </w:rPr>
        <w:t>Физ</w:t>
      </w:r>
      <w:proofErr w:type="spellEnd"/>
      <w:r w:rsidRPr="00994B41">
        <w:rPr>
          <w:lang w:val="ru-RU"/>
        </w:rPr>
        <w:t xml:space="preserve"> – 1, </w:t>
      </w:r>
      <w:proofErr w:type="spellStart"/>
      <w:r w:rsidRPr="00994B41">
        <w:rPr>
          <w:lang w:val="ru-RU"/>
        </w:rPr>
        <w:t>Физ</w:t>
      </w:r>
      <w:proofErr w:type="spellEnd"/>
      <w:r w:rsidRPr="00994B41">
        <w:rPr>
          <w:lang w:val="ru-RU"/>
        </w:rPr>
        <w:t xml:space="preserve"> – 2, </w:t>
      </w:r>
      <w:proofErr w:type="spellStart"/>
      <w:r w:rsidRPr="00994B41">
        <w:rPr>
          <w:lang w:val="ru-RU"/>
        </w:rPr>
        <w:t>Физ</w:t>
      </w:r>
      <w:proofErr w:type="spellEnd"/>
      <w:r w:rsidRPr="00994B41">
        <w:rPr>
          <w:lang w:val="ru-RU"/>
        </w:rPr>
        <w:t xml:space="preserve"> – 3 выполнены как цельная платформа с многоканальным измерителем, одновременно получающим сигналы с различных встроенных датчиков, размещенных в едином корпусе устройства. </w:t>
      </w:r>
      <w:proofErr w:type="spellStart"/>
      <w:r w:rsidRPr="00994B41">
        <w:rPr>
          <w:lang w:val="ru-RU"/>
        </w:rPr>
        <w:t>Мультидатчики</w:t>
      </w:r>
      <w:proofErr w:type="spellEnd"/>
      <w:r w:rsidRPr="00994B41">
        <w:rPr>
          <w:lang w:val="ru-RU"/>
        </w:rPr>
        <w:t xml:space="preserve"> подключаются к планшетному регистратору, программное обеспечение которого позволяет получать экспериментальные данные с нескольких датчиков одновременно; отключение любого датчика в </w:t>
      </w:r>
      <w:proofErr w:type="spellStart"/>
      <w:r w:rsidRPr="00994B41">
        <w:rPr>
          <w:lang w:val="ru-RU"/>
        </w:rPr>
        <w:t>мультидатчике</w:t>
      </w:r>
      <w:proofErr w:type="spellEnd"/>
      <w:r w:rsidRPr="00994B41">
        <w:rPr>
          <w:lang w:val="ru-RU"/>
        </w:rPr>
        <w:t xml:space="preserve">; создавать связку датчиков: то есть возможность снимать несколько показаний/графиков вместе. </w:t>
      </w:r>
    </w:p>
    <w:p w:rsid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>Анализ конвергентной проектно-исследовательской деятельности учителей-предметников, преподающих в профильных медицинских и инженерных классах ГБОУ Школа № 1516:</w:t>
      </w:r>
    </w:p>
    <w:p w:rsidR="00994B41" w:rsidRP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>1. СТИМУЛИРУЮЩИЕ ДЕЙСТВИЕ ЭЛЕКТРОМАГНИТНЫХ И АКУСТИЧЕСКИХ ИЗЛУЧЕНИЙ НА ВСХОЖЕСТЬ И РАЗВИТИЕ РАСТЕНИЙ.</w:t>
      </w:r>
    </w:p>
    <w:p w:rsid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 xml:space="preserve">Автором проекта было проведено определение зависимости величины индукции магнитного поля поверхностного слоя воды от времени воздействия на нее магнитного поля </w:t>
      </w:r>
      <w:proofErr w:type="spellStart"/>
      <w:r w:rsidRPr="00994B41">
        <w:rPr>
          <w:lang w:val="ru-RU"/>
        </w:rPr>
        <w:t>неодимовых</w:t>
      </w:r>
      <w:proofErr w:type="spellEnd"/>
      <w:r w:rsidRPr="00994B41">
        <w:rPr>
          <w:lang w:val="ru-RU"/>
        </w:rPr>
        <w:t xml:space="preserve"> магнитов с помощью датчик индукции магнитного поля цифровой лаборатории </w:t>
      </w:r>
      <w:proofErr w:type="spellStart"/>
      <w:r w:rsidRPr="00994B41">
        <w:rPr>
          <w:lang w:val="ru-RU"/>
        </w:rPr>
        <w:t>Relab</w:t>
      </w:r>
      <w:proofErr w:type="spellEnd"/>
      <w:r w:rsidRPr="00994B41">
        <w:rPr>
          <w:lang w:val="ru-RU"/>
        </w:rPr>
        <w:t xml:space="preserve">. А также, определение величины звукового давления ультразвуковой волны, создаваемой ультразвуковой стиральной машиной </w:t>
      </w:r>
      <w:proofErr w:type="spellStart"/>
      <w:r w:rsidRPr="00994B41">
        <w:rPr>
          <w:lang w:val="ru-RU"/>
        </w:rPr>
        <w:t>Ультратон</w:t>
      </w:r>
      <w:proofErr w:type="spellEnd"/>
      <w:r w:rsidRPr="00994B41">
        <w:rPr>
          <w:lang w:val="ru-RU"/>
        </w:rPr>
        <w:t xml:space="preserve"> МС-2000 и ультразвуковой ванной 8D-288 для чистки оптики    </w:t>
      </w:r>
      <w:proofErr w:type="gramStart"/>
      <w:r w:rsidRPr="00994B41">
        <w:rPr>
          <w:lang w:val="ru-RU"/>
        </w:rPr>
        <w:t>В</w:t>
      </w:r>
      <w:proofErr w:type="gramEnd"/>
      <w:r w:rsidRPr="00994B41">
        <w:rPr>
          <w:lang w:val="ru-RU"/>
        </w:rPr>
        <w:t xml:space="preserve"> биологической части проекта автор эмпирическим путем, а) определил влияние </w:t>
      </w:r>
      <w:proofErr w:type="spellStart"/>
      <w:r w:rsidRPr="00994B41">
        <w:rPr>
          <w:lang w:val="ru-RU"/>
        </w:rPr>
        <w:t>омагниченной</w:t>
      </w:r>
      <w:proofErr w:type="spellEnd"/>
      <w:r w:rsidRPr="00994B41">
        <w:rPr>
          <w:lang w:val="ru-RU"/>
        </w:rPr>
        <w:t xml:space="preserve"> воды с разной величиной индукции магнитного поля на рост и развитие растений; б) изучил влияние ультразвука на морфометрические и физиологические показатели прораста</w:t>
      </w:r>
      <w:r>
        <w:rPr>
          <w:lang w:val="ru-RU"/>
        </w:rPr>
        <w:t>ния семян разных видов растений</w:t>
      </w:r>
      <w:r w:rsidRPr="00994B41">
        <w:rPr>
          <w:lang w:val="ru-RU"/>
        </w:rPr>
        <w:t>.</w:t>
      </w:r>
    </w:p>
    <w:p w:rsidR="00994B41" w:rsidRP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>2. ИЗУЧЕНИЕ НЕГАТИВНОГО ВОЗДЕЙСТВИЯ АКУСТИЧЕСКИХ БЕСПРОВОДНЫХ НАУШНИКОВ НА ЗДОРОВЬЕ ПОДРОСТКА.</w:t>
      </w:r>
    </w:p>
    <w:p w:rsidR="00994B41" w:rsidRDefault="00994B41" w:rsidP="00994B41">
      <w:pPr>
        <w:pStyle w:val="base"/>
        <w:rPr>
          <w:lang w:val="ru-RU"/>
        </w:rPr>
      </w:pPr>
      <w:r w:rsidRPr="00994B41">
        <w:rPr>
          <w:lang w:val="ru-RU"/>
        </w:rPr>
        <w:t xml:space="preserve">    В исследовании автор экспериментально определил зависимость звукового давления от вида наушников для различных музыкальных жанров, с помощью </w:t>
      </w:r>
      <w:proofErr w:type="spellStart"/>
      <w:r w:rsidRPr="00994B41">
        <w:rPr>
          <w:lang w:val="ru-RU"/>
        </w:rPr>
        <w:t>мультидатчика</w:t>
      </w:r>
      <w:proofErr w:type="spellEnd"/>
      <w:r w:rsidRPr="00994B41">
        <w:rPr>
          <w:lang w:val="ru-RU"/>
        </w:rPr>
        <w:t xml:space="preserve"> ФИЗ – 1 со встроенным датчиком звука цифровой лаборатории </w:t>
      </w:r>
      <w:proofErr w:type="spellStart"/>
      <w:r w:rsidRPr="00994B41">
        <w:rPr>
          <w:lang w:val="ru-RU"/>
        </w:rPr>
        <w:t>Relab</w:t>
      </w:r>
      <w:proofErr w:type="spellEnd"/>
      <w:r w:rsidRPr="00994B41">
        <w:rPr>
          <w:lang w:val="ru-RU"/>
        </w:rPr>
        <w:t xml:space="preserve">; компьютера; программного обеспечения для выполнения эксперимента. Автор определил зависимость индукции магнитного поля от времени для различного вида наушников при прослушивании рок-музыки с использованием </w:t>
      </w:r>
      <w:proofErr w:type="spellStart"/>
      <w:r w:rsidRPr="00994B41">
        <w:rPr>
          <w:lang w:val="ru-RU"/>
        </w:rPr>
        <w:t>мультидатчика</w:t>
      </w:r>
      <w:proofErr w:type="spellEnd"/>
      <w:r w:rsidRPr="00994B41">
        <w:rPr>
          <w:lang w:val="ru-RU"/>
        </w:rPr>
        <w:t xml:space="preserve"> ФИЗ – 2 со встроенным датчиком индукции магнитного поля цифровой лаборатории </w:t>
      </w:r>
      <w:proofErr w:type="spellStart"/>
      <w:r w:rsidRPr="00994B41">
        <w:rPr>
          <w:lang w:val="ru-RU"/>
        </w:rPr>
        <w:t>Relab</w:t>
      </w:r>
      <w:proofErr w:type="spellEnd"/>
      <w:r w:rsidRPr="00994B41">
        <w:rPr>
          <w:lang w:val="ru-RU"/>
        </w:rPr>
        <w:t>.</w:t>
      </w:r>
      <w:r>
        <w:rPr>
          <w:lang w:val="ru-RU"/>
        </w:rPr>
        <w:t xml:space="preserve"> </w:t>
      </w:r>
      <w:r w:rsidRPr="00994B41">
        <w:rPr>
          <w:lang w:val="ru-RU"/>
        </w:rPr>
        <w:t xml:space="preserve">При выполнении биологической части проекта автор провел исследование бактериальной и грибковой обсемененности наружного слухового прохода и возможности передачи инфекции при использовании чужих внутриканальных наушников. Для выявления микроорганизмов в наружном слуховом проходе были взяты мазки из ушей 20 учащихся и их посев на питательную среду МПА и Чапека в чашках Петри. </w:t>
      </w:r>
    </w:p>
    <w:p w:rsidR="00B240BC" w:rsidRPr="00B240BC" w:rsidRDefault="00994B41" w:rsidP="00B240BC">
      <w:pPr>
        <w:pStyle w:val="base"/>
        <w:rPr>
          <w:lang w:val="ru-RU"/>
        </w:rPr>
      </w:pPr>
      <w:r w:rsidRPr="00994B41">
        <w:rPr>
          <w:lang w:val="ru-RU"/>
        </w:rPr>
        <w:t xml:space="preserve"> </w:t>
      </w:r>
      <w:r w:rsidR="00E8534B">
        <w:rPr>
          <w:lang w:val="ru-RU"/>
        </w:rPr>
        <w:t xml:space="preserve">   </w:t>
      </w:r>
      <w:r w:rsidR="00B240BC" w:rsidRPr="00B240BC">
        <w:rPr>
          <w:lang w:val="ru-RU"/>
        </w:rPr>
        <w:t>3. ГИГИЕНИЧЕСКАЯ ОЦЕНКА ВЕНТИЛЯЦИОННЫХ УСТРОЙСТВ ШКОЛЬНОГО ЗДАНИЯ.</w:t>
      </w:r>
    </w:p>
    <w:p w:rsidR="00B240BC" w:rsidRPr="00B240BC" w:rsidRDefault="00B240BC" w:rsidP="00B240BC">
      <w:pPr>
        <w:pStyle w:val="base"/>
        <w:rPr>
          <w:lang w:val="ru-RU"/>
        </w:rPr>
      </w:pPr>
      <w:r w:rsidRPr="00B240BC">
        <w:rPr>
          <w:lang w:val="ru-RU"/>
        </w:rPr>
        <w:t xml:space="preserve">    Автором проекта было проведено определение зависимости величины звукового давления воздушного потока от времени при различной удаленности учебного помещения от калорифера. При проведении эксперимента использовался </w:t>
      </w:r>
      <w:proofErr w:type="spellStart"/>
      <w:r w:rsidRPr="00B240BC">
        <w:rPr>
          <w:lang w:val="ru-RU"/>
        </w:rPr>
        <w:t>мультидатчик</w:t>
      </w:r>
      <w:proofErr w:type="spellEnd"/>
      <w:r w:rsidRPr="00B240BC">
        <w:rPr>
          <w:lang w:val="ru-RU"/>
        </w:rPr>
        <w:t xml:space="preserve"> ФИЗ – 1 со встроенным датчиком звука цифровой лаборатории </w:t>
      </w:r>
      <w:proofErr w:type="spellStart"/>
      <w:r w:rsidRPr="00B240BC">
        <w:rPr>
          <w:lang w:val="ru-RU"/>
        </w:rPr>
        <w:t>Relab</w:t>
      </w:r>
      <w:proofErr w:type="spellEnd"/>
      <w:r w:rsidRPr="00B240BC">
        <w:rPr>
          <w:lang w:val="ru-RU"/>
        </w:rPr>
        <w:t>.</w:t>
      </w:r>
    </w:p>
    <w:p w:rsidR="004F6F2A" w:rsidRDefault="00B240BC" w:rsidP="00B240BC">
      <w:pPr>
        <w:pStyle w:val="base"/>
        <w:rPr>
          <w:lang w:val="ru-RU"/>
        </w:rPr>
      </w:pPr>
      <w:r w:rsidRPr="00B240BC">
        <w:rPr>
          <w:lang w:val="ru-RU"/>
        </w:rPr>
        <w:t xml:space="preserve">    Обработка результатов эксперимента проводилась с помощью программы </w:t>
      </w:r>
      <w:proofErr w:type="spellStart"/>
      <w:r w:rsidRPr="00B240BC">
        <w:rPr>
          <w:lang w:val="ru-RU"/>
        </w:rPr>
        <w:t>Excel</w:t>
      </w:r>
      <w:proofErr w:type="spellEnd"/>
      <w:r w:rsidRPr="00B240BC">
        <w:rPr>
          <w:lang w:val="ru-RU"/>
        </w:rPr>
        <w:t>, которая обладает совместимостью с планшетным регистратором данных.    Максимальные значения звукового давления определялись по полиномиальным зависимостям, что дало возможность построить зависимость величины звукового давления воздушного потока от времени при различной удаленности учебного помещения от калорифера.</w:t>
      </w:r>
      <w:r>
        <w:rPr>
          <w:lang w:val="ru-RU"/>
        </w:rPr>
        <w:t xml:space="preserve"> </w:t>
      </w:r>
      <w:r w:rsidRPr="00B240BC">
        <w:rPr>
          <w:lang w:val="ru-RU"/>
        </w:rPr>
        <w:t xml:space="preserve">В биологической части проекта производился посев микроорганизмов в исследуемых помещениях: в изучаемом помещении чашки Петри (2 </w:t>
      </w:r>
      <w:proofErr w:type="spellStart"/>
      <w:r w:rsidRPr="00B240BC">
        <w:rPr>
          <w:lang w:val="ru-RU"/>
        </w:rPr>
        <w:t>шт</w:t>
      </w:r>
      <w:proofErr w:type="spellEnd"/>
      <w:r w:rsidRPr="00B240BC">
        <w:rPr>
          <w:lang w:val="ru-RU"/>
        </w:rPr>
        <w:t xml:space="preserve">) с питательной средой МПА разместили на горизонтальную поверхность, открывали крышку и оставляли на 5 минут. </w:t>
      </w:r>
    </w:p>
    <w:p w:rsidR="00B240BC" w:rsidRPr="00B240BC" w:rsidRDefault="00B240BC" w:rsidP="00B240BC">
      <w:pPr>
        <w:pStyle w:val="base"/>
        <w:rPr>
          <w:lang w:val="ru-RU"/>
        </w:rPr>
      </w:pPr>
      <w:r>
        <w:rPr>
          <w:lang w:val="ru-RU"/>
        </w:rPr>
        <w:t xml:space="preserve">   Эти и многие другие конвергентные проекты стали побед</w:t>
      </w:r>
      <w:r w:rsidR="009B4AD5">
        <w:rPr>
          <w:lang w:val="ru-RU"/>
        </w:rPr>
        <w:t>ителями и призерами различных научно-практических конференций</w:t>
      </w:r>
      <w:r>
        <w:rPr>
          <w:lang w:val="ru-RU"/>
        </w:rPr>
        <w:t>.</w:t>
      </w:r>
    </w:p>
    <w:p w:rsidR="00574078" w:rsidRDefault="004F6F2A" w:rsidP="004F6F2A">
      <w:pPr>
        <w:pStyle w:val="base1"/>
        <w:ind w:firstLine="0"/>
      </w:pPr>
      <w:r>
        <w:t xml:space="preserve">         </w:t>
      </w:r>
      <w:r w:rsidR="00574078"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B240BC" w:rsidRPr="00B240BC" w:rsidRDefault="00B240BC" w:rsidP="00B240BC">
      <w:pPr>
        <w:pStyle w:val="litera"/>
        <w:numPr>
          <w:ilvl w:val="0"/>
          <w:numId w:val="20"/>
        </w:numPr>
        <w:rPr>
          <w:szCs w:val="20"/>
        </w:rPr>
      </w:pPr>
      <w:r w:rsidRPr="00B240BC">
        <w:rPr>
          <w:szCs w:val="20"/>
        </w:rPr>
        <w:t>Авдюнина Н.А. Развитие конвергентного и дивергентного мышления среди учащихся юношеского возраста / Н.А. Авдюнина // Вестник ассоциации вузов туризма и сервиса. 2017. Т. 11, № 2. С. 86-93.</w:t>
      </w:r>
    </w:p>
    <w:p w:rsidR="00697A03" w:rsidRPr="00B240BC" w:rsidRDefault="00B240BC" w:rsidP="00B240BC">
      <w:pPr>
        <w:pStyle w:val="litera"/>
        <w:numPr>
          <w:ilvl w:val="0"/>
          <w:numId w:val="20"/>
        </w:numPr>
        <w:rPr>
          <w:szCs w:val="20"/>
        </w:rPr>
      </w:pPr>
      <w:r w:rsidRPr="00B240BC">
        <w:rPr>
          <w:szCs w:val="20"/>
        </w:rPr>
        <w:t>А.Л. Королев, Проектная инженерная деятельность в школьном образовании ПЕДАГОГИЧЕСКИЕ НАУКИ 2019 Уральский государственный гуманитарно-педагогический университет» г. Челябинск, Россия УДК 371.3 С. 62 – 68</w:t>
      </w:r>
      <w:r>
        <w:rPr>
          <w:szCs w:val="20"/>
        </w:rPr>
        <w:t>.</w:t>
      </w:r>
    </w:p>
    <w:sectPr w:rsidR="00697A03" w:rsidRPr="00B240BC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B5" w:rsidRDefault="009F69B5">
      <w:r>
        <w:separator/>
      </w:r>
    </w:p>
    <w:p w:rsidR="009F69B5" w:rsidRDefault="009F69B5"/>
    <w:p w:rsidR="009F69B5" w:rsidRDefault="009F69B5"/>
    <w:p w:rsidR="009F69B5" w:rsidRDefault="009F69B5"/>
  </w:endnote>
  <w:endnote w:type="continuationSeparator" w:id="0">
    <w:p w:rsidR="009F69B5" w:rsidRDefault="009F69B5">
      <w:r>
        <w:continuationSeparator/>
      </w:r>
    </w:p>
    <w:p w:rsidR="009F69B5" w:rsidRDefault="009F69B5"/>
    <w:p w:rsidR="009F69B5" w:rsidRDefault="009F69B5"/>
    <w:p w:rsidR="009F69B5" w:rsidRDefault="009F6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DF59E0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B5" w:rsidRDefault="009F69B5">
      <w:r>
        <w:separator/>
      </w:r>
    </w:p>
    <w:p w:rsidR="009F69B5" w:rsidRDefault="009F69B5"/>
    <w:p w:rsidR="009F69B5" w:rsidRDefault="009F69B5"/>
    <w:p w:rsidR="009F69B5" w:rsidRDefault="009F69B5"/>
  </w:footnote>
  <w:footnote w:type="continuationSeparator" w:id="0">
    <w:p w:rsidR="009F69B5" w:rsidRDefault="009F69B5">
      <w:r>
        <w:continuationSeparator/>
      </w:r>
    </w:p>
    <w:p w:rsidR="009F69B5" w:rsidRDefault="009F69B5"/>
    <w:p w:rsidR="009F69B5" w:rsidRDefault="009F69B5"/>
    <w:p w:rsidR="009F69B5" w:rsidRDefault="009F6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10"/>
      </v:shape>
    </w:pict>
  </w:numPicBullet>
  <w:numPicBullet w:numPicBulletId="1">
    <w:pict>
      <v:shape id="_x0000_i1029" type="#_x0000_t75" style="width:9.8pt;height:9.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297D98"/>
    <w:multiLevelType w:val="hybridMultilevel"/>
    <w:tmpl w:val="FCC4B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C1"/>
    <w:rsid w:val="00003D31"/>
    <w:rsid w:val="00004BDE"/>
    <w:rsid w:val="000058C5"/>
    <w:rsid w:val="0000620B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877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56C1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534B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03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48C0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2D9A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BB4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6F2A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37876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7A03"/>
    <w:rsid w:val="006A13BB"/>
    <w:rsid w:val="006A428C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27F6A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606B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4B4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4AD5"/>
    <w:rsid w:val="009B525A"/>
    <w:rsid w:val="009B6E09"/>
    <w:rsid w:val="009B7BCF"/>
    <w:rsid w:val="009C0FDD"/>
    <w:rsid w:val="009C25F2"/>
    <w:rsid w:val="009C29DF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9F69B5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40B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0A7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59E0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254F"/>
    <w:rsid w:val="00E56BA7"/>
    <w:rsid w:val="00E571D1"/>
    <w:rsid w:val="00E576D0"/>
    <w:rsid w:val="00E60A9B"/>
    <w:rsid w:val="00E60ACA"/>
    <w:rsid w:val="00E6390B"/>
    <w:rsid w:val="00E7433D"/>
    <w:rsid w:val="00E8534B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D0A4B"/>
  <w15:docId w15:val="{B3064B3B-9855-4682-A7AD-108580BA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00620B"/>
    <w:pPr>
      <w:jc w:val="right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00620B"/>
    <w:rPr>
      <w:b/>
      <w:bCs/>
      <w:color w:val="000000"/>
      <w:sz w:val="18"/>
      <w:szCs w:val="18"/>
      <w:lang w:eastAsia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en2956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ub64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onenpp@mail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0;&#1096;&#1080;&#1085;&#1072;\Desktop\&#1048;&#1058;&#1054;%202022\&#1048;&#1079;&#1080;&#1058;&#1088;&#1077;&#1074;&#1077;&#1083;\&#1064;&#1072;&#1073;&#1083;&#1086;&#1085;%20&#1048;&#1058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63E3-C9BA-4F7D-8F4C-C2143343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ИТО</Template>
  <TotalTime>4</TotalTime>
  <Pages>2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Никишина Елена Борисовна</dc:creator>
  <cp:lastModifiedBy>Никишина Е.Б.</cp:lastModifiedBy>
  <cp:revision>5</cp:revision>
  <cp:lastPrinted>2011-06-10T13:51:00Z</cp:lastPrinted>
  <dcterms:created xsi:type="dcterms:W3CDTF">2024-05-07T10:47:00Z</dcterms:created>
  <dcterms:modified xsi:type="dcterms:W3CDTF">2024-05-16T10:40:00Z</dcterms:modified>
</cp:coreProperties>
</file>