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B3" w:rsidRPr="00610006" w:rsidRDefault="005241B3" w:rsidP="005241B3">
      <w:pPr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610006">
        <w:rPr>
          <w:b/>
          <w:sz w:val="16"/>
          <w:szCs w:val="16"/>
        </w:rPr>
        <w:t>Информационные технологии в проектной деятельности с детьми дошкольного возраста</w:t>
      </w:r>
    </w:p>
    <w:p w:rsidR="00FF3B02" w:rsidRPr="005241B3" w:rsidRDefault="00FF3B02" w:rsidP="00FF3B02">
      <w:pPr>
        <w:pStyle w:val="zct"/>
      </w:pPr>
    </w:p>
    <w:p w:rsidR="005E266B" w:rsidRPr="005241B3" w:rsidRDefault="005241B3" w:rsidP="005E266B">
      <w:pPr>
        <w:pStyle w:val="za"/>
      </w:pPr>
      <w:r>
        <w:t>Занина О.В. (</w:t>
      </w:r>
      <w:r>
        <w:rPr>
          <w:lang w:val="en-US"/>
        </w:rPr>
        <w:t>o</w:t>
      </w:r>
      <w:r w:rsidRPr="005241B3">
        <w:t>-</w:t>
      </w:r>
      <w:r>
        <w:rPr>
          <w:lang w:val="en-US"/>
        </w:rPr>
        <w:t>zanina</w:t>
      </w:r>
      <w:r w:rsidRPr="005241B3">
        <w:t>@</w:t>
      </w:r>
      <w:r>
        <w:rPr>
          <w:lang w:val="en-US"/>
        </w:rPr>
        <w:t>mail</w:t>
      </w:r>
      <w:r w:rsidRPr="005241B3">
        <w:t>.</w:t>
      </w:r>
      <w:r>
        <w:rPr>
          <w:lang w:val="en-US"/>
        </w:rPr>
        <w:t>ru</w:t>
      </w:r>
      <w:r>
        <w:t>)</w:t>
      </w:r>
    </w:p>
    <w:bookmarkEnd w:id="0"/>
    <w:p w:rsidR="005E266B" w:rsidRPr="005241B3" w:rsidRDefault="005241B3" w:rsidP="00574078">
      <w:pPr>
        <w:pStyle w:val="zorg"/>
      </w:pPr>
      <w:r>
        <w:t>МАДОУ «Култаевский детский сад «Колокольчик», Пермский край</w:t>
      </w:r>
    </w:p>
    <w:p w:rsidR="00574078" w:rsidRDefault="00574078" w:rsidP="00574078">
      <w:pPr>
        <w:pStyle w:val="abs"/>
      </w:pPr>
      <w:r>
        <w:t>Аннотация</w:t>
      </w:r>
    </w:p>
    <w:p w:rsidR="005241B3" w:rsidRDefault="005241B3" w:rsidP="005241B3">
      <w:pPr>
        <w:ind w:firstLine="284"/>
        <w:jc w:val="both"/>
        <w:rPr>
          <w:sz w:val="16"/>
          <w:szCs w:val="16"/>
        </w:rPr>
      </w:pPr>
      <w:r w:rsidRPr="00DD15DB">
        <w:rPr>
          <w:sz w:val="16"/>
          <w:szCs w:val="16"/>
        </w:rPr>
        <w:t>В данной статье описан опыт использования информационных технологий в условиях пр</w:t>
      </w:r>
      <w:r w:rsidRPr="00DD15DB">
        <w:rPr>
          <w:sz w:val="16"/>
          <w:szCs w:val="16"/>
        </w:rPr>
        <w:t>о</w:t>
      </w:r>
      <w:r w:rsidRPr="00DD15DB">
        <w:rPr>
          <w:sz w:val="16"/>
          <w:szCs w:val="16"/>
        </w:rPr>
        <w:t>ектной деятельности с детьми дошкольного возраста, описаны виды проектов и этапы проектной деятельности.</w:t>
      </w:r>
    </w:p>
    <w:p w:rsidR="005241B3" w:rsidRPr="00DB5C64" w:rsidRDefault="005241B3" w:rsidP="005241B3">
      <w:pPr>
        <w:ind w:firstLine="284"/>
        <w:jc w:val="both"/>
        <w:rPr>
          <w:sz w:val="16"/>
          <w:szCs w:val="16"/>
        </w:rPr>
      </w:pPr>
      <w:r w:rsidRPr="00DB5C64">
        <w:rPr>
          <w:sz w:val="16"/>
          <w:szCs w:val="16"/>
        </w:rPr>
        <w:t>В соответствии с Федеральной программой дошкольного образования содержание образов</w:t>
      </w:r>
      <w:r w:rsidRPr="00DB5C64">
        <w:rPr>
          <w:sz w:val="16"/>
          <w:szCs w:val="16"/>
        </w:rPr>
        <w:t>а</w:t>
      </w:r>
      <w:r w:rsidRPr="00DB5C64">
        <w:rPr>
          <w:sz w:val="16"/>
          <w:szCs w:val="16"/>
        </w:rPr>
        <w:t>тельной деятельности дошкольников в области познавательного развития включает такие задачи образовательной деятельности, как:  формировать представления детей о цифровых средствах познания окружающего мира, способах их безопасного использования; развивать умения детей применять некоторые цифровые средства для познания окружающего мира, соблюдая правила их безопасного использования.  Поэтому для педагога важно самому в образовательной деятел</w:t>
      </w:r>
      <w:r w:rsidRPr="00DB5C64">
        <w:rPr>
          <w:sz w:val="16"/>
          <w:szCs w:val="16"/>
        </w:rPr>
        <w:t>ь</w:t>
      </w:r>
      <w:r w:rsidRPr="00DB5C64">
        <w:rPr>
          <w:sz w:val="16"/>
          <w:szCs w:val="16"/>
        </w:rPr>
        <w:t>ности и режимных моментах применять не только традиционные формы работы с детьми, но и необходимые информационные технологии, чтобы дети имели представления о цифровых сре</w:t>
      </w:r>
      <w:r w:rsidRPr="00DB5C64">
        <w:rPr>
          <w:sz w:val="16"/>
          <w:szCs w:val="16"/>
        </w:rPr>
        <w:t>д</w:t>
      </w:r>
      <w:r w:rsidRPr="00DB5C64">
        <w:rPr>
          <w:sz w:val="16"/>
          <w:szCs w:val="16"/>
        </w:rPr>
        <w:t xml:space="preserve">ствах познания.  </w:t>
      </w:r>
    </w:p>
    <w:p w:rsidR="005241B3" w:rsidRPr="00DB5C64" w:rsidRDefault="005241B3" w:rsidP="005241B3">
      <w:pPr>
        <w:ind w:firstLine="284"/>
        <w:jc w:val="both"/>
        <w:rPr>
          <w:sz w:val="16"/>
          <w:szCs w:val="16"/>
        </w:rPr>
      </w:pPr>
      <w:r w:rsidRPr="00DB5C64">
        <w:rPr>
          <w:sz w:val="16"/>
          <w:szCs w:val="16"/>
        </w:rPr>
        <w:t>В свою очередь проектная деятельность является наиболее эффективной формой развития индивидуальности ребенка, где он глубже знакомится с поставленной проблемой исследования, выстраивает логическую цепочку, прослеживает пути решения, и видит конечный результат. В совокупности эти технологии дают возможность сделать воспитательно-образовательный пр</w:t>
      </w:r>
      <w:r w:rsidRPr="00DB5C64">
        <w:rPr>
          <w:sz w:val="16"/>
          <w:szCs w:val="16"/>
        </w:rPr>
        <w:t>о</w:t>
      </w:r>
      <w:r w:rsidRPr="00DB5C64">
        <w:rPr>
          <w:sz w:val="16"/>
          <w:szCs w:val="16"/>
        </w:rPr>
        <w:t>цесс более понятным, динамичным, интересным для детей.</w:t>
      </w:r>
    </w:p>
    <w:p w:rsidR="005241B3" w:rsidRPr="00DB5C64" w:rsidRDefault="005241B3" w:rsidP="005241B3">
      <w:pPr>
        <w:ind w:firstLine="284"/>
        <w:jc w:val="both"/>
        <w:rPr>
          <w:sz w:val="16"/>
          <w:szCs w:val="16"/>
        </w:rPr>
      </w:pPr>
      <w:r w:rsidRPr="00DB5C64">
        <w:rPr>
          <w:sz w:val="16"/>
          <w:szCs w:val="16"/>
        </w:rPr>
        <w:t>В работе с детьми дошкольного возраста применяют три вида проектов: исследовательско-твор</w:t>
      </w:r>
      <w:r>
        <w:rPr>
          <w:sz w:val="16"/>
          <w:szCs w:val="16"/>
        </w:rPr>
        <w:t xml:space="preserve">ческие; ролево-игровые проекты, </w:t>
      </w:r>
      <w:r w:rsidRPr="00DB5C64">
        <w:rPr>
          <w:sz w:val="16"/>
          <w:szCs w:val="16"/>
        </w:rPr>
        <w:t>информационно-практико-ориентированные проекты [1,с.68]</w:t>
      </w:r>
    </w:p>
    <w:p w:rsidR="005241B3" w:rsidRPr="00846ED1" w:rsidRDefault="005241B3" w:rsidP="00846ED1">
      <w:pPr>
        <w:pStyle w:val="affff5"/>
        <w:shd w:val="clear" w:color="auto" w:fill="FFFFFF"/>
        <w:spacing w:before="0" w:after="150"/>
        <w:ind w:firstLine="284"/>
        <w:jc w:val="both"/>
        <w:rPr>
          <w:color w:val="000000" w:themeColor="text1"/>
          <w:sz w:val="16"/>
          <w:szCs w:val="16"/>
        </w:rPr>
      </w:pPr>
      <w:r w:rsidRPr="005241B3">
        <w:rPr>
          <w:rStyle w:val="af2"/>
          <w:b w:val="0"/>
          <w:color w:val="000000" w:themeColor="text1"/>
          <w:sz w:val="16"/>
          <w:szCs w:val="16"/>
        </w:rPr>
        <w:t>Следует выделить этапы проектной деятельности:</w:t>
      </w:r>
      <w:r w:rsidR="00C228E8">
        <w:rPr>
          <w:rStyle w:val="af2"/>
          <w:b w:val="0"/>
          <w:color w:val="000000" w:themeColor="text1"/>
          <w:sz w:val="16"/>
          <w:szCs w:val="16"/>
        </w:rPr>
        <w:t xml:space="preserve"> подготовительный, организационный, формирующий (практический), итоговый.</w:t>
      </w:r>
      <w:r w:rsidR="00C228E8" w:rsidRPr="00C228E8">
        <w:rPr>
          <w:rStyle w:val="af2"/>
          <w:b w:val="0"/>
          <w:color w:val="000000" w:themeColor="text1"/>
          <w:sz w:val="16"/>
          <w:szCs w:val="16"/>
        </w:rPr>
        <w:t>[</w:t>
      </w:r>
      <w:r w:rsidRPr="00DB5C64">
        <w:rPr>
          <w:color w:val="000000" w:themeColor="text1"/>
          <w:sz w:val="16"/>
          <w:szCs w:val="16"/>
        </w:rPr>
        <w:t>2</w:t>
      </w:r>
      <w:r w:rsidR="00C228E8">
        <w:rPr>
          <w:color w:val="000000" w:themeColor="text1"/>
          <w:sz w:val="16"/>
          <w:szCs w:val="16"/>
        </w:rPr>
        <w:t>,</w:t>
      </w:r>
      <w:r w:rsidR="00C228E8" w:rsidRPr="00C228E8">
        <w:rPr>
          <w:color w:val="000000" w:themeColor="text1"/>
          <w:sz w:val="16"/>
          <w:szCs w:val="16"/>
        </w:rPr>
        <w:t xml:space="preserve"> </w:t>
      </w:r>
      <w:r w:rsidR="00C228E8">
        <w:rPr>
          <w:color w:val="000000" w:themeColor="text1"/>
          <w:sz w:val="16"/>
          <w:szCs w:val="16"/>
        </w:rPr>
        <w:t>с</w:t>
      </w:r>
      <w:r w:rsidR="00C228E8" w:rsidRPr="00C228E8">
        <w:rPr>
          <w:color w:val="000000" w:themeColor="text1"/>
          <w:sz w:val="16"/>
          <w:szCs w:val="16"/>
        </w:rPr>
        <w:t>.</w:t>
      </w:r>
      <w:r w:rsidR="00C228E8">
        <w:rPr>
          <w:color w:val="000000" w:themeColor="text1"/>
          <w:sz w:val="16"/>
          <w:szCs w:val="16"/>
        </w:rPr>
        <w:t>25</w:t>
      </w:r>
      <w:r w:rsidRPr="00DB5C64">
        <w:rPr>
          <w:color w:val="000000" w:themeColor="text1"/>
          <w:sz w:val="16"/>
          <w:szCs w:val="16"/>
        </w:rPr>
        <w:t>]</w:t>
      </w:r>
      <w:r w:rsidR="00846ED1">
        <w:rPr>
          <w:color w:val="000000" w:themeColor="text1"/>
          <w:sz w:val="16"/>
          <w:szCs w:val="16"/>
        </w:rPr>
        <w:t xml:space="preserve"> </w:t>
      </w:r>
      <w:r w:rsidRPr="00DB5C64">
        <w:rPr>
          <w:color w:val="000000" w:themeColor="text1"/>
          <w:sz w:val="16"/>
          <w:szCs w:val="16"/>
        </w:rPr>
        <w:t>Опираясь на опыт работы, можно сказать, что информационные технологии можно применять на любом этапе проектной деятельности.</w:t>
      </w:r>
      <w:r w:rsidR="00846ED1">
        <w:rPr>
          <w:color w:val="000000" w:themeColor="text1"/>
          <w:sz w:val="16"/>
          <w:szCs w:val="16"/>
        </w:rPr>
        <w:t xml:space="preserve"> </w:t>
      </w:r>
      <w:r w:rsidRPr="00DB5C64">
        <w:rPr>
          <w:color w:val="000000" w:themeColor="text1"/>
          <w:sz w:val="16"/>
          <w:szCs w:val="16"/>
        </w:rPr>
        <w:t xml:space="preserve">Например, реализуя проект «Этот славный День Победы», итоговым мероприятием </w:t>
      </w:r>
      <w:r>
        <w:rPr>
          <w:color w:val="000000" w:themeColor="text1"/>
          <w:sz w:val="16"/>
          <w:szCs w:val="16"/>
        </w:rPr>
        <w:t>был утренник, посвященный 9 мая. П</w:t>
      </w:r>
      <w:r w:rsidRPr="00DB5C64">
        <w:rPr>
          <w:color w:val="000000" w:themeColor="text1"/>
          <w:sz w:val="16"/>
          <w:szCs w:val="16"/>
        </w:rPr>
        <w:t>едагогами был создан</w:t>
      </w:r>
      <w:r>
        <w:rPr>
          <w:color w:val="000000" w:themeColor="text1"/>
          <w:sz w:val="16"/>
          <w:szCs w:val="16"/>
        </w:rPr>
        <w:t xml:space="preserve"> фильм</w:t>
      </w:r>
      <w:r w:rsidRPr="00DB5C64">
        <w:rPr>
          <w:color w:val="000000" w:themeColor="text1"/>
          <w:sz w:val="16"/>
          <w:szCs w:val="16"/>
        </w:rPr>
        <w:t xml:space="preserve"> «Что мы знаем о той войне?» и показан на интерактивной доске. 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В работе над </w:t>
      </w:r>
      <w:r>
        <w:rPr>
          <w:color w:val="000000"/>
          <w:sz w:val="16"/>
          <w:szCs w:val="16"/>
          <w:shd w:val="clear" w:color="auto" w:fill="FFFFFF"/>
        </w:rPr>
        <w:t>фильмом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 дети</w:t>
      </w:r>
      <w:r>
        <w:rPr>
          <w:color w:val="000000"/>
          <w:sz w:val="16"/>
          <w:szCs w:val="16"/>
          <w:shd w:val="clear" w:color="auto" w:fill="FFFFFF"/>
        </w:rPr>
        <w:t xml:space="preserve"> принимали участие, сопровождая его рассказами о героях своей семьи.</w:t>
      </w:r>
    </w:p>
    <w:p w:rsidR="005241B3" w:rsidRDefault="005241B3" w:rsidP="005241B3">
      <w:pPr>
        <w:pStyle w:val="affff5"/>
        <w:shd w:val="clear" w:color="auto" w:fill="FFFFFF"/>
        <w:spacing w:before="0" w:after="150"/>
        <w:jc w:val="center"/>
        <w:rPr>
          <w:color w:val="010101"/>
          <w:sz w:val="16"/>
          <w:szCs w:val="16"/>
          <w:shd w:val="clear" w:color="auto" w:fill="F9FAFA"/>
        </w:rPr>
      </w:pPr>
      <w:r w:rsidRPr="00DB5C64">
        <w:rPr>
          <w:noProof/>
          <w:color w:val="010101"/>
          <w:sz w:val="16"/>
          <w:szCs w:val="16"/>
          <w:shd w:val="clear" w:color="auto" w:fill="F9FAFA"/>
        </w:rPr>
        <w:drawing>
          <wp:inline distT="0" distB="0" distL="0" distR="0">
            <wp:extent cx="1371599" cy="771525"/>
            <wp:effectExtent l="19050" t="0" r="1" b="0"/>
            <wp:docPr id="2" name="Рисунок 1" descr="C:\Users\User\Desktop\изображение_viber_2024-06-04_21-25-26-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4-06-04_21-25-26-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59" cy="77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D1" w:rsidRPr="00846ED1" w:rsidRDefault="00846ED1" w:rsidP="005241B3">
      <w:pPr>
        <w:pStyle w:val="affff5"/>
        <w:shd w:val="clear" w:color="auto" w:fill="FFFFFF"/>
        <w:spacing w:before="0" w:after="150"/>
        <w:jc w:val="center"/>
        <w:rPr>
          <w:color w:val="010101"/>
          <w:sz w:val="16"/>
          <w:szCs w:val="16"/>
          <w:shd w:val="clear" w:color="auto" w:fill="F9FAFA"/>
        </w:rPr>
      </w:pPr>
      <w:r w:rsidRPr="00846ED1">
        <w:rPr>
          <w:color w:val="1A1A1A"/>
          <w:sz w:val="16"/>
          <w:szCs w:val="16"/>
          <w:shd w:val="clear" w:color="auto" w:fill="FFFFFF"/>
        </w:rPr>
        <w:t>Рис. 1 Использование видеофильма на интерактивной доске</w:t>
      </w:r>
    </w:p>
    <w:p w:rsidR="005241B3" w:rsidRPr="00DB5C64" w:rsidRDefault="005241B3" w:rsidP="005241B3">
      <w:pPr>
        <w:ind w:left="-284" w:firstLine="284"/>
        <w:jc w:val="both"/>
        <w:rPr>
          <w:color w:val="000000"/>
          <w:sz w:val="16"/>
          <w:szCs w:val="16"/>
          <w:shd w:val="clear" w:color="auto" w:fill="FFFFFF"/>
        </w:rPr>
      </w:pPr>
      <w:r w:rsidRPr="00DB5C64">
        <w:rPr>
          <w:sz w:val="16"/>
          <w:szCs w:val="16"/>
        </w:rPr>
        <w:t>На практическом этапе работы над исследовательским проектом «Изучение свойств нефти», целью которого было узнать, что такое нефть, какие она имеет свойства, как ее добывают и как защитить экологию от ее вредного вли</w:t>
      </w:r>
      <w:r>
        <w:rPr>
          <w:sz w:val="16"/>
          <w:szCs w:val="16"/>
        </w:rPr>
        <w:t>яния,</w:t>
      </w:r>
      <w:r w:rsidRPr="00DB5C64">
        <w:rPr>
          <w:sz w:val="16"/>
          <w:szCs w:val="16"/>
        </w:rPr>
        <w:t xml:space="preserve"> защита</w:t>
      </w:r>
      <w:r>
        <w:rPr>
          <w:sz w:val="16"/>
          <w:szCs w:val="16"/>
        </w:rPr>
        <w:t xml:space="preserve"> проекта проходила</w:t>
      </w:r>
      <w:r w:rsidRPr="00DB5C64">
        <w:rPr>
          <w:sz w:val="16"/>
          <w:szCs w:val="16"/>
        </w:rPr>
        <w:t xml:space="preserve"> с опорой на мультимедийную презентацию. Можно сказать, что м</w:t>
      </w:r>
      <w:r w:rsidRPr="00DB5C64">
        <w:rPr>
          <w:color w:val="000000"/>
          <w:sz w:val="16"/>
          <w:szCs w:val="16"/>
          <w:shd w:val="clear" w:color="auto" w:fill="FFFFFF"/>
        </w:rPr>
        <w:t>ультимедийные презентации являются отличным наглядным источником информации для детей</w:t>
      </w:r>
      <w:r>
        <w:rPr>
          <w:color w:val="000000"/>
          <w:sz w:val="16"/>
          <w:szCs w:val="16"/>
          <w:shd w:val="clear" w:color="auto" w:fill="FFFFFF"/>
        </w:rPr>
        <w:t>, им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 гораздо легче воспринимать информацию от выступающего. </w:t>
      </w:r>
      <w:r>
        <w:rPr>
          <w:color w:val="000000"/>
          <w:sz w:val="16"/>
          <w:szCs w:val="16"/>
          <w:shd w:val="clear" w:color="auto" w:fill="FFFFFF"/>
        </w:rPr>
        <w:t>Поэтому м</w:t>
      </w:r>
      <w:r w:rsidRPr="00DB5C64">
        <w:rPr>
          <w:color w:val="000000"/>
          <w:sz w:val="16"/>
          <w:szCs w:val="16"/>
          <w:shd w:val="clear" w:color="auto" w:fill="FFFFFF"/>
        </w:rPr>
        <w:t>ультимедиа технологии удобно использовать при создании и защите проектов.</w:t>
      </w:r>
    </w:p>
    <w:p w:rsidR="00846ED1" w:rsidRDefault="005241B3" w:rsidP="005241B3">
      <w:pPr>
        <w:ind w:left="-284" w:firstLine="426"/>
        <w:jc w:val="center"/>
        <w:rPr>
          <w:color w:val="1A1A1A"/>
          <w:sz w:val="16"/>
          <w:szCs w:val="16"/>
          <w:shd w:val="clear" w:color="auto" w:fill="FFFFFF"/>
        </w:rPr>
      </w:pPr>
      <w:r w:rsidRPr="00DB5C64">
        <w:rPr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787873" cy="590906"/>
            <wp:effectExtent l="19050" t="0" r="0" b="0"/>
            <wp:docPr id="3" name="Рисунок 2" descr="C:\Users\User\Desktop\изображение_viber_2024-06-04_21-30-18-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4-06-04_21-30-18-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45" cy="59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ED1" w:rsidRPr="00846ED1">
        <w:rPr>
          <w:color w:val="1A1A1A"/>
          <w:sz w:val="16"/>
          <w:szCs w:val="16"/>
          <w:shd w:val="clear" w:color="auto" w:fill="FFFFFF"/>
        </w:rPr>
        <w:t xml:space="preserve"> </w:t>
      </w:r>
    </w:p>
    <w:p w:rsidR="005241B3" w:rsidRDefault="00846ED1" w:rsidP="005241B3">
      <w:pPr>
        <w:ind w:left="-284" w:firstLine="426"/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color w:val="1A1A1A"/>
          <w:sz w:val="16"/>
          <w:szCs w:val="16"/>
          <w:shd w:val="clear" w:color="auto" w:fill="FFFFFF"/>
        </w:rPr>
        <w:lastRenderedPageBreak/>
        <w:t>Рис. 2</w:t>
      </w:r>
      <w:r w:rsidRPr="00846ED1">
        <w:rPr>
          <w:color w:val="1A1A1A"/>
          <w:sz w:val="16"/>
          <w:szCs w:val="16"/>
          <w:shd w:val="clear" w:color="auto" w:fill="FFFFFF"/>
        </w:rPr>
        <w:t xml:space="preserve"> </w:t>
      </w:r>
      <w:r>
        <w:rPr>
          <w:color w:val="1A1A1A"/>
          <w:sz w:val="16"/>
          <w:szCs w:val="16"/>
          <w:shd w:val="clear" w:color="auto" w:fill="FFFFFF"/>
        </w:rPr>
        <w:t>Использование мультимедиа технологии при защите проекта</w:t>
      </w:r>
    </w:p>
    <w:p w:rsidR="005241B3" w:rsidRDefault="005241B3" w:rsidP="005241B3">
      <w:pPr>
        <w:ind w:left="-284" w:firstLine="284"/>
        <w:jc w:val="both"/>
        <w:rPr>
          <w:color w:val="000000"/>
          <w:sz w:val="16"/>
          <w:szCs w:val="16"/>
        </w:rPr>
      </w:pPr>
      <w:r w:rsidRPr="00DB5C64">
        <w:rPr>
          <w:color w:val="000000"/>
          <w:sz w:val="16"/>
          <w:szCs w:val="16"/>
          <w:shd w:val="clear" w:color="auto" w:fill="FFFFFF"/>
        </w:rPr>
        <w:t>Работая над проектом «Моё село родное», целью которого было знакомство с достопримеч</w:t>
      </w:r>
      <w:r w:rsidRPr="00DB5C64">
        <w:rPr>
          <w:color w:val="000000"/>
          <w:sz w:val="16"/>
          <w:szCs w:val="16"/>
          <w:shd w:val="clear" w:color="auto" w:fill="FFFFFF"/>
        </w:rPr>
        <w:t>а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тельностями села, на подготовительном этапе дети посетили виртуальную экскурсию,  созданную педагогами на платформе </w:t>
      </w:r>
      <w:r w:rsidRPr="00DB5C64">
        <w:rPr>
          <w:color w:val="000000"/>
          <w:sz w:val="16"/>
          <w:szCs w:val="16"/>
          <w:shd w:val="clear" w:color="auto" w:fill="FFFFFF"/>
          <w:lang w:val="en-US"/>
        </w:rPr>
        <w:t>Emaze</w:t>
      </w:r>
      <w:r w:rsidRPr="00DB5C64">
        <w:rPr>
          <w:color w:val="000000"/>
          <w:sz w:val="16"/>
          <w:szCs w:val="16"/>
          <w:shd w:val="clear" w:color="auto" w:fill="FFFFFF"/>
        </w:rPr>
        <w:t>.</w:t>
      </w:r>
      <w:r w:rsidRPr="00DB5C64">
        <w:rPr>
          <w:color w:val="000000"/>
          <w:sz w:val="16"/>
          <w:szCs w:val="16"/>
          <w:shd w:val="clear" w:color="auto" w:fill="FFFFFF"/>
          <w:lang w:val="en-US"/>
        </w:rPr>
        <w:t>com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, где дети перемещались от одного объекта к другому. </w:t>
      </w:r>
      <w:r w:rsidRPr="00DB5C64">
        <w:rPr>
          <w:color w:val="000000"/>
          <w:sz w:val="16"/>
          <w:szCs w:val="16"/>
          <w:shd w:val="clear" w:color="auto" w:fill="FFFFFF"/>
          <w:lang w:val="en-US"/>
        </w:rPr>
        <w:t>C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сылка на виртуальную экскурсию </w:t>
      </w:r>
      <w:hyperlink r:id="rId10" w:history="1">
        <w:r w:rsidRPr="00DB5C64">
          <w:rPr>
            <w:rStyle w:val="af0"/>
            <w:sz w:val="16"/>
            <w:szCs w:val="16"/>
            <w:shd w:val="clear" w:color="auto" w:fill="FFFFFF"/>
          </w:rPr>
          <w:t>https://www.emaze.com/@ALRIZLOWZ/virtual-school</w:t>
        </w:r>
      </w:hyperlink>
      <w:r w:rsidRPr="00DB5C64">
        <w:rPr>
          <w:color w:val="000000"/>
          <w:sz w:val="16"/>
          <w:szCs w:val="16"/>
          <w:shd w:val="clear" w:color="auto" w:fill="FFFFFF"/>
        </w:rPr>
        <w:t xml:space="preserve"> </w:t>
      </w:r>
      <w:r w:rsidRPr="00DB5C64">
        <w:rPr>
          <w:color w:val="111111"/>
          <w:sz w:val="16"/>
          <w:szCs w:val="16"/>
        </w:rPr>
        <w:t xml:space="preserve">Виртуальная экскурсия - это мультимедийная фотопанорама, в которую можно поместить видео, инфографику, текст, ссылки. Хоть и живое общение с педагогами не заменить, но мы можем в виртуальную экскурсию добавить интерактив, видео, задания, картинки. </w:t>
      </w:r>
      <w:r w:rsidRPr="00DB5C64">
        <w:rPr>
          <w:color w:val="000000"/>
          <w:sz w:val="16"/>
          <w:szCs w:val="16"/>
        </w:rPr>
        <w:t>Виртуальная экскурсия может пров</w:t>
      </w:r>
      <w:r w:rsidRPr="00DB5C64">
        <w:rPr>
          <w:color w:val="000000"/>
          <w:sz w:val="16"/>
          <w:szCs w:val="16"/>
        </w:rPr>
        <w:t>о</w:t>
      </w:r>
      <w:r w:rsidRPr="00DB5C64">
        <w:rPr>
          <w:color w:val="000000"/>
          <w:sz w:val="16"/>
          <w:szCs w:val="16"/>
        </w:rPr>
        <w:t xml:space="preserve">диться педагогом, как самостоятельное образовательное мероприятие, так и являться его частью, или быть самостоятельным проектом. </w:t>
      </w:r>
    </w:p>
    <w:p w:rsidR="005241B3" w:rsidRDefault="005241B3" w:rsidP="005241B3">
      <w:pPr>
        <w:ind w:left="-284" w:firstLine="426"/>
        <w:jc w:val="center"/>
        <w:rPr>
          <w:color w:val="000000"/>
          <w:sz w:val="16"/>
          <w:szCs w:val="16"/>
          <w:shd w:val="clear" w:color="auto" w:fill="FFFFFF"/>
        </w:rPr>
      </w:pPr>
      <w:r w:rsidRPr="00DB5C64">
        <w:rPr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219200" cy="685465"/>
            <wp:effectExtent l="19050" t="0" r="0" b="0"/>
            <wp:docPr id="4" name="Рисунок 3" descr="C:\Users\User\Desktop\вирт.э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ирт.эк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24" cy="68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D1" w:rsidRDefault="00846ED1" w:rsidP="00846ED1">
      <w:pPr>
        <w:ind w:left="-284" w:firstLine="426"/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color w:val="1A1A1A"/>
          <w:sz w:val="16"/>
          <w:szCs w:val="16"/>
          <w:shd w:val="clear" w:color="auto" w:fill="FFFFFF"/>
        </w:rPr>
        <w:t>Рис. 3 Виртуальная экскурсия на подготовительном этапе проектной деятельности</w:t>
      </w:r>
    </w:p>
    <w:p w:rsidR="005241B3" w:rsidRPr="00DB5C64" w:rsidRDefault="005241B3" w:rsidP="005241B3">
      <w:pPr>
        <w:ind w:left="-284" w:firstLine="284"/>
        <w:jc w:val="both"/>
        <w:rPr>
          <w:color w:val="000000"/>
          <w:sz w:val="16"/>
          <w:szCs w:val="16"/>
          <w:shd w:val="clear" w:color="auto" w:fill="FFFFFF"/>
        </w:rPr>
      </w:pPr>
      <w:r w:rsidRPr="00DB5C64">
        <w:rPr>
          <w:color w:val="000000"/>
          <w:sz w:val="16"/>
          <w:szCs w:val="16"/>
          <w:shd w:val="clear" w:color="auto" w:fill="FFFFFF"/>
        </w:rPr>
        <w:t>Также в проектной деятельности используем интерактивный пол. Творческий проект «Сделаем мир ярче» знакомил детей с нетрадиционными техниками рисования. На подготовительном и организационном этапе детям было предложено поиграть в интерактивные игры на полу «Цвета», «Воздушные шары». Так ребенок получает информационный материал через двигательную акти</w:t>
      </w:r>
      <w:r w:rsidRPr="00DB5C64">
        <w:rPr>
          <w:color w:val="000000"/>
          <w:sz w:val="16"/>
          <w:szCs w:val="16"/>
          <w:shd w:val="clear" w:color="auto" w:fill="FFFFFF"/>
        </w:rPr>
        <w:t>в</w:t>
      </w:r>
      <w:r w:rsidRPr="00DB5C64">
        <w:rPr>
          <w:color w:val="000000"/>
          <w:sz w:val="16"/>
          <w:szCs w:val="16"/>
          <w:shd w:val="clear" w:color="auto" w:fill="FFFFFF"/>
        </w:rPr>
        <w:t>ность.</w:t>
      </w:r>
      <w:r>
        <w:rPr>
          <w:color w:val="000000"/>
          <w:sz w:val="16"/>
          <w:szCs w:val="16"/>
          <w:shd w:val="clear" w:color="auto" w:fill="FFFFFF"/>
        </w:rPr>
        <w:t xml:space="preserve"> Интерактивный пол вызывает у детей положительные эмоции, дети с огромным удовольств</w:t>
      </w:r>
      <w:r>
        <w:rPr>
          <w:color w:val="000000"/>
          <w:sz w:val="16"/>
          <w:szCs w:val="16"/>
          <w:shd w:val="clear" w:color="auto" w:fill="FFFFFF"/>
        </w:rPr>
        <w:t>и</w:t>
      </w:r>
      <w:r>
        <w:rPr>
          <w:color w:val="000000"/>
          <w:sz w:val="16"/>
          <w:szCs w:val="16"/>
          <w:shd w:val="clear" w:color="auto" w:fill="FFFFFF"/>
        </w:rPr>
        <w:t>ем играют в такие игры.</w:t>
      </w:r>
      <w:r w:rsidRPr="00DB5C64">
        <w:rPr>
          <w:color w:val="000000"/>
          <w:sz w:val="16"/>
          <w:szCs w:val="16"/>
          <w:shd w:val="clear" w:color="auto" w:fill="FFFFFF"/>
        </w:rPr>
        <w:t xml:space="preserve"> Умелое использование педагогом интерактивного пола формирует основы информационной культуры детей.</w:t>
      </w:r>
    </w:p>
    <w:p w:rsidR="005241B3" w:rsidRDefault="005241B3" w:rsidP="005241B3">
      <w:pPr>
        <w:ind w:left="-284" w:firstLine="426"/>
        <w:jc w:val="center"/>
        <w:rPr>
          <w:color w:val="000000"/>
          <w:sz w:val="16"/>
          <w:szCs w:val="16"/>
          <w:shd w:val="clear" w:color="auto" w:fill="FFFFFF"/>
        </w:rPr>
      </w:pPr>
      <w:r w:rsidRPr="00DB5C64">
        <w:rPr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904875" cy="655781"/>
            <wp:effectExtent l="19050" t="0" r="9525" b="0"/>
            <wp:docPr id="5" name="Рисунок 4" descr="C:\Users\User\Desktop\изображение_viber_2024-06-05_00-51-21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бражение_viber_2024-06-05_00-51-21-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51" cy="65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D1" w:rsidRDefault="00846ED1" w:rsidP="00846ED1">
      <w:pPr>
        <w:ind w:left="-284" w:firstLine="426"/>
        <w:jc w:val="center"/>
        <w:rPr>
          <w:color w:val="000000"/>
          <w:sz w:val="16"/>
          <w:szCs w:val="16"/>
          <w:shd w:val="clear" w:color="auto" w:fill="FFFFFF"/>
        </w:rPr>
      </w:pPr>
      <w:r>
        <w:rPr>
          <w:color w:val="1A1A1A"/>
          <w:sz w:val="16"/>
          <w:szCs w:val="16"/>
          <w:shd w:val="clear" w:color="auto" w:fill="FFFFFF"/>
        </w:rPr>
        <w:t>Рис. 4</w:t>
      </w:r>
      <w:r w:rsidRPr="00846ED1">
        <w:rPr>
          <w:color w:val="1A1A1A"/>
          <w:sz w:val="16"/>
          <w:szCs w:val="16"/>
          <w:shd w:val="clear" w:color="auto" w:fill="FFFFFF"/>
        </w:rPr>
        <w:t xml:space="preserve"> </w:t>
      </w:r>
      <w:r>
        <w:rPr>
          <w:color w:val="1A1A1A"/>
          <w:sz w:val="16"/>
          <w:szCs w:val="16"/>
          <w:shd w:val="clear" w:color="auto" w:fill="FFFFFF"/>
        </w:rPr>
        <w:t>Использование интерактивного пола в проектной деятельности</w:t>
      </w:r>
    </w:p>
    <w:p w:rsidR="00CA065C" w:rsidRPr="005241B3" w:rsidRDefault="005241B3" w:rsidP="00846ED1">
      <w:pPr>
        <w:pStyle w:val="base"/>
        <w:ind w:left="-284" w:firstLine="284"/>
        <w:rPr>
          <w:lang w:val="ru-RU"/>
        </w:rPr>
      </w:pPr>
      <w:r w:rsidRPr="005241B3">
        <w:rPr>
          <w:color w:val="000000"/>
          <w:szCs w:val="16"/>
          <w:shd w:val="clear" w:color="auto" w:fill="FFFFFF"/>
          <w:lang w:val="ru-RU"/>
        </w:rPr>
        <w:t>Проекты в детском саду носят обучающий характер. Дети дошкольного возраста не спосо</w:t>
      </w:r>
      <w:r w:rsidRPr="005241B3">
        <w:rPr>
          <w:color w:val="000000"/>
          <w:szCs w:val="16"/>
          <w:shd w:val="clear" w:color="auto" w:fill="FFFFFF"/>
          <w:lang w:val="ru-RU"/>
        </w:rPr>
        <w:t>б</w:t>
      </w:r>
      <w:r w:rsidRPr="005241B3">
        <w:rPr>
          <w:color w:val="000000"/>
          <w:szCs w:val="16"/>
          <w:shd w:val="clear" w:color="auto" w:fill="FFFFFF"/>
          <w:lang w:val="ru-RU"/>
        </w:rPr>
        <w:t>ны самостоятельно от начала до конца создавать и работать над проектом. Поэтому они акти</w:t>
      </w:r>
      <w:r w:rsidRPr="005241B3">
        <w:rPr>
          <w:color w:val="000000"/>
          <w:szCs w:val="16"/>
          <w:shd w:val="clear" w:color="auto" w:fill="FFFFFF"/>
          <w:lang w:val="ru-RU"/>
        </w:rPr>
        <w:t>в</w:t>
      </w:r>
      <w:r w:rsidRPr="005241B3">
        <w:rPr>
          <w:color w:val="000000"/>
          <w:szCs w:val="16"/>
          <w:shd w:val="clear" w:color="auto" w:fill="FFFFFF"/>
          <w:lang w:val="ru-RU"/>
        </w:rPr>
        <w:t xml:space="preserve">ные участники проектов совместно с родителями и педагогами. 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>Применение ИКТ 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>н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>тация, анимация), слухового (звуковые и видеоматериалы) и осязательного (интера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>к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>тивная доска, клавиатура) восприятия.</w:t>
      </w:r>
      <w:r w:rsidRPr="00DB5C64">
        <w:rPr>
          <w:color w:val="000000" w:themeColor="text1"/>
          <w:szCs w:val="16"/>
          <w:shd w:val="clear" w:color="auto" w:fill="FFFFFF"/>
        </w:rPr>
        <w:t> </w:t>
      </w:r>
      <w:r w:rsidRPr="005241B3">
        <w:rPr>
          <w:color w:val="000000" w:themeColor="text1"/>
          <w:szCs w:val="16"/>
          <w:shd w:val="clear" w:color="auto" w:fill="FFFFFF"/>
          <w:lang w:val="ru-RU"/>
        </w:rPr>
        <w:t xml:space="preserve"> </w:t>
      </w:r>
      <w:r w:rsidRPr="005241B3">
        <w:rPr>
          <w:color w:val="000000"/>
          <w:szCs w:val="16"/>
          <w:shd w:val="clear" w:color="auto" w:fill="FFFFFF"/>
          <w:lang w:val="ru-RU"/>
        </w:rPr>
        <w:t>А сочетание информационных технологий и проектной деятельности повышает заинтересованность детей в обучении и является эффективной формой организации познавательной деятельности.</w:t>
      </w:r>
    </w:p>
    <w:p w:rsidR="00574078" w:rsidRDefault="00574078" w:rsidP="00846ED1">
      <w:pPr>
        <w:pStyle w:val="base1"/>
        <w:ind w:left="-284" w:firstLine="0"/>
      </w:pPr>
      <w:r>
        <w:t>Литература</w:t>
      </w:r>
      <w:r w:rsidR="005241B3">
        <w:t xml:space="preserve"> </w:t>
      </w:r>
    </w:p>
    <w:p w:rsidR="005241B3" w:rsidRPr="00DD15DB" w:rsidRDefault="005241B3" w:rsidP="00846ED1">
      <w:pPr>
        <w:pStyle w:val="aff4"/>
        <w:numPr>
          <w:ilvl w:val="0"/>
          <w:numId w:val="29"/>
        </w:numPr>
        <w:spacing w:line="240" w:lineRule="auto"/>
        <w:ind w:left="-284" w:firstLine="0"/>
        <w:rPr>
          <w:rFonts w:ascii="Times New Roman" w:hAnsi="Times New Roman"/>
          <w:color w:val="010101"/>
          <w:sz w:val="16"/>
          <w:szCs w:val="16"/>
          <w:shd w:val="clear" w:color="auto" w:fill="F9FAFA"/>
        </w:rPr>
      </w:pPr>
      <w:r w:rsidRPr="00DD15DB">
        <w:rPr>
          <w:rFonts w:ascii="Times New Roman" w:hAnsi="Times New Roman"/>
          <w:sz w:val="16"/>
          <w:szCs w:val="16"/>
        </w:rPr>
        <w:t>Левин, Л. Э. Новые пути школьной работы (метод проектов). [Текст] / Л.Э. Левин. - М.: Работник просвещения, 1925. - С. 88.</w:t>
      </w:r>
    </w:p>
    <w:p w:rsidR="005241B3" w:rsidRPr="00DD15DB" w:rsidRDefault="005241B3" w:rsidP="00846ED1">
      <w:pPr>
        <w:pStyle w:val="aff4"/>
        <w:numPr>
          <w:ilvl w:val="0"/>
          <w:numId w:val="29"/>
        </w:numPr>
        <w:spacing w:line="240" w:lineRule="auto"/>
        <w:ind w:left="-284" w:firstLine="0"/>
        <w:rPr>
          <w:rFonts w:ascii="Times New Roman" w:hAnsi="Times New Roman"/>
          <w:color w:val="010101"/>
          <w:sz w:val="16"/>
          <w:szCs w:val="16"/>
          <w:shd w:val="clear" w:color="auto" w:fill="F9FAFA"/>
        </w:rPr>
      </w:pP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Проектная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деятельность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дошкольников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 : пособие для педагогов дошкольных учрежд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е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ний : для работы с детьми 5-7 лет /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Н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Е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Веракса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,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А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Н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 </w:t>
      </w:r>
      <w:r w:rsidRPr="00DD15DB">
        <w:rPr>
          <w:rFonts w:ascii="Times New Roman" w:hAnsi="Times New Roman"/>
          <w:bCs/>
          <w:color w:val="333333"/>
          <w:sz w:val="16"/>
          <w:szCs w:val="16"/>
          <w:shd w:val="clear" w:color="auto" w:fill="FFFFFF"/>
        </w:rPr>
        <w:t>Веракса</w:t>
      </w:r>
      <w:r w:rsidRPr="00DD15DB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 - Москва : Мозаика-Синтез, 2008. – с.25</w:t>
      </w:r>
      <w:r w:rsidRPr="00DD15DB">
        <w:rPr>
          <w:rFonts w:ascii="Times New Roman" w:hAnsi="Times New Roman"/>
          <w:sz w:val="16"/>
          <w:szCs w:val="16"/>
        </w:rPr>
        <w:t xml:space="preserve"> </w:t>
      </w:r>
    </w:p>
    <w:p w:rsidR="005241B3" w:rsidRPr="00DD15DB" w:rsidRDefault="005241B3" w:rsidP="00846ED1">
      <w:pPr>
        <w:pStyle w:val="aff4"/>
        <w:numPr>
          <w:ilvl w:val="0"/>
          <w:numId w:val="29"/>
        </w:numPr>
        <w:spacing w:line="240" w:lineRule="auto"/>
        <w:ind w:left="-284" w:firstLine="0"/>
        <w:rPr>
          <w:rFonts w:ascii="Times New Roman" w:hAnsi="Times New Roman"/>
          <w:color w:val="010101"/>
          <w:sz w:val="16"/>
          <w:szCs w:val="16"/>
          <w:shd w:val="clear" w:color="auto" w:fill="F9FAFA"/>
        </w:rPr>
      </w:pPr>
      <w:hyperlink r:id="rId13" w:history="1">
        <w:r w:rsidRPr="00DD15DB">
          <w:rPr>
            <w:rStyle w:val="af0"/>
            <w:rFonts w:ascii="Times New Roman" w:hAnsi="Times New Roman"/>
            <w:sz w:val="16"/>
            <w:szCs w:val="16"/>
            <w:shd w:val="clear" w:color="auto" w:fill="F9FAFA"/>
          </w:rPr>
          <w:t>https://www.pedmasterstvo.ru/categories/28/articles/1503</w:t>
        </w:r>
      </w:hyperlink>
    </w:p>
    <w:p w:rsidR="005241B3" w:rsidRPr="00DD15DB" w:rsidRDefault="005241B3" w:rsidP="00846ED1">
      <w:pPr>
        <w:pStyle w:val="aff4"/>
        <w:numPr>
          <w:ilvl w:val="0"/>
          <w:numId w:val="29"/>
        </w:numPr>
        <w:spacing w:line="240" w:lineRule="auto"/>
        <w:ind w:left="-284" w:firstLine="0"/>
        <w:rPr>
          <w:rFonts w:ascii="Times New Roman" w:hAnsi="Times New Roman"/>
          <w:color w:val="010101"/>
          <w:sz w:val="16"/>
          <w:szCs w:val="16"/>
          <w:shd w:val="clear" w:color="auto" w:fill="F9FAFA"/>
        </w:rPr>
      </w:pPr>
      <w:hyperlink r:id="rId14" w:history="1">
        <w:r w:rsidRPr="00DD15DB">
          <w:rPr>
            <w:rStyle w:val="af0"/>
            <w:rFonts w:ascii="Times New Roman" w:hAnsi="Times New Roman"/>
            <w:sz w:val="16"/>
            <w:szCs w:val="16"/>
            <w:shd w:val="clear" w:color="auto" w:fill="F9FAFA"/>
          </w:rPr>
          <w:t>https://www.prodlenka.org/metodicheskie-razrabotki/348748-konsultacija-dlja-pedagogov-ispolzovanie-ikt-</w:t>
        </w:r>
      </w:hyperlink>
    </w:p>
    <w:p w:rsidR="005241B3" w:rsidRDefault="005241B3" w:rsidP="00574078">
      <w:pPr>
        <w:pStyle w:val="aff4"/>
        <w:numPr>
          <w:ilvl w:val="0"/>
          <w:numId w:val="29"/>
        </w:numPr>
        <w:spacing w:line="240" w:lineRule="auto"/>
        <w:ind w:left="-284" w:firstLine="0"/>
      </w:pPr>
      <w:hyperlink r:id="rId15" w:history="1">
        <w:r w:rsidRPr="00846ED1">
          <w:rPr>
            <w:rStyle w:val="af0"/>
            <w:rFonts w:ascii="Times New Roman" w:hAnsi="Times New Roman"/>
            <w:sz w:val="16"/>
            <w:szCs w:val="16"/>
            <w:shd w:val="clear" w:color="auto" w:fill="F9FAFA"/>
          </w:rPr>
          <w:t>https://sudact.ru/law/prikaz-minprosveshcheniia-rossii-ot-25112022-n-1028/federalnaia-obrazovatelnaia-programma-doshkolnogo-obrazovaniia/</w:t>
        </w:r>
      </w:hyperlink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5241B3" w:rsidSect="00BA2C7D">
      <w:headerReference w:type="even" r:id="rId16"/>
      <w:footerReference w:type="even" r:id="rId17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AF" w:rsidRDefault="00BA37AF">
      <w:r>
        <w:separator/>
      </w:r>
    </w:p>
    <w:p w:rsidR="00BA37AF" w:rsidRDefault="00BA37AF"/>
    <w:p w:rsidR="00BA37AF" w:rsidRDefault="00BA37AF"/>
    <w:p w:rsidR="00BA37AF" w:rsidRDefault="00BA37AF"/>
  </w:endnote>
  <w:endnote w:type="continuationSeparator" w:id="1">
    <w:p w:rsidR="00BA37AF" w:rsidRDefault="00BA37AF">
      <w:r>
        <w:continuationSeparator/>
      </w:r>
    </w:p>
    <w:p w:rsidR="00BA37AF" w:rsidRDefault="00BA37AF"/>
    <w:p w:rsidR="00BA37AF" w:rsidRDefault="00BA37AF"/>
    <w:p w:rsidR="00BA37AF" w:rsidRDefault="00BA37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95464E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7"/>
        <w:i/>
        <w:sz w:val="16"/>
      </w:rPr>
      <w:fldChar w:fldCharType="begin"/>
    </w:r>
    <w:r w:rsidR="00A766BD">
      <w:rPr>
        <w:rStyle w:val="aff7"/>
        <w:i/>
        <w:sz w:val="16"/>
      </w:rPr>
      <w:instrText xml:space="preserve"> PAGE </w:instrText>
    </w:r>
    <w:r>
      <w:rPr>
        <w:rStyle w:val="aff7"/>
        <w:i/>
        <w:sz w:val="16"/>
      </w:rPr>
      <w:fldChar w:fldCharType="separate"/>
    </w:r>
    <w:r w:rsidR="00846ED1">
      <w:rPr>
        <w:rStyle w:val="aff7"/>
        <w:i/>
        <w:noProof/>
        <w:sz w:val="16"/>
      </w:rPr>
      <w:t>2</w:t>
    </w:r>
    <w:r>
      <w:rPr>
        <w:rStyle w:val="aff7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AF" w:rsidRDefault="00BA37AF">
      <w:r>
        <w:separator/>
      </w:r>
    </w:p>
    <w:p w:rsidR="00BA37AF" w:rsidRDefault="00BA37AF"/>
    <w:p w:rsidR="00BA37AF" w:rsidRDefault="00BA37AF"/>
    <w:p w:rsidR="00BA37AF" w:rsidRDefault="00BA37AF"/>
  </w:footnote>
  <w:footnote w:type="continuationSeparator" w:id="1">
    <w:p w:rsidR="00BA37AF" w:rsidRDefault="00BA37AF">
      <w:r>
        <w:continuationSeparator/>
      </w:r>
    </w:p>
    <w:p w:rsidR="00BA37AF" w:rsidRDefault="00BA37AF"/>
    <w:p w:rsidR="00BA37AF" w:rsidRDefault="00BA37AF"/>
    <w:p w:rsidR="00BA37AF" w:rsidRDefault="00BA37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3pt;height:11.3pt" o:bullet="t">
        <v:imagedata r:id="rId1" o:title="mso10"/>
      </v:shape>
    </w:pict>
  </w:numPicBullet>
  <w:numPicBullet w:numPicBulletId="1">
    <w:pict>
      <v:shape id="_x0000_i1061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66C4113"/>
    <w:multiLevelType w:val="hybridMultilevel"/>
    <w:tmpl w:val="1570A920"/>
    <w:lvl w:ilvl="0" w:tplc="F67C78D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attachedTemplate r:id="rId1"/>
  <w:stylePaneFormatFilter w:val="1F08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70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707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1B3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6ED1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464E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37AF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28E8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26B5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link w:val="afd"/>
    <w:uiPriority w:val="9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e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f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0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1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2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3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4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6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7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8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9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a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b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c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d">
    <w:name w:val="annotation reference"/>
    <w:basedOn w:val="aa"/>
    <w:semiHidden/>
    <w:rsid w:val="00BF6523"/>
    <w:rPr>
      <w:sz w:val="16"/>
      <w:szCs w:val="16"/>
    </w:rPr>
  </w:style>
  <w:style w:type="paragraph" w:styleId="affe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f">
    <w:name w:val="annotation subject"/>
    <w:basedOn w:val="affe"/>
    <w:next w:val="affe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0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1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2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3">
    <w:name w:val="*список*"/>
    <w:basedOn w:val="afff4"/>
    <w:semiHidden/>
    <w:rsid w:val="00BF6523"/>
    <w:pPr>
      <w:tabs>
        <w:tab w:val="num" w:pos="737"/>
      </w:tabs>
      <w:ind w:left="738" w:hanging="284"/>
    </w:pPr>
  </w:style>
  <w:style w:type="paragraph" w:customStyle="1" w:styleId="afff4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5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6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7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8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9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a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b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c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d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e">
    <w:name w:val="Заголовок таблицы"/>
    <w:basedOn w:val="afff9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f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0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1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2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3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4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5">
    <w:name w:val="Normal (Web)"/>
    <w:basedOn w:val="a9"/>
    <w:link w:val="affff6"/>
    <w:uiPriority w:val="99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7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8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9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a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b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c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d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e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f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0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1">
    <w:name w:val="endnote text"/>
    <w:basedOn w:val="a9"/>
    <w:link w:val="afffff2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3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4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4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5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6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7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8">
    <w:name w:val="список с маркером"/>
    <w:basedOn w:val="af"/>
    <w:link w:val="afffff9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9">
    <w:name w:val="список с маркером Знак"/>
    <w:basedOn w:val="aa"/>
    <w:link w:val="afffff8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a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a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b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d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e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f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6">
    <w:name w:val="Обычный (веб) Знак"/>
    <w:basedOn w:val="aa"/>
    <w:link w:val="affff5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0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2">
    <w:name w:val="Текст концевой сноски Знак"/>
    <w:basedOn w:val="aa"/>
    <w:link w:val="afffff1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1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2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3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4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5">
    <w:name w:val="Автор лит. источника"/>
    <w:rsid w:val="007D0A5C"/>
    <w:rPr>
      <w:i/>
    </w:rPr>
  </w:style>
  <w:style w:type="character" w:customStyle="1" w:styleId="affffff6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7">
    <w:name w:val="автор список"/>
    <w:basedOn w:val="11111"/>
    <w:rsid w:val="00A766BD"/>
  </w:style>
  <w:style w:type="paragraph" w:customStyle="1" w:styleId="affffff8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9">
    <w:name w:val="подрисуночный"/>
    <w:basedOn w:val="affffd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a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b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afd">
    <w:name w:val="Текст выноски Знак"/>
    <w:basedOn w:val="aa"/>
    <w:link w:val="afc"/>
    <w:uiPriority w:val="99"/>
    <w:semiHidden/>
    <w:rsid w:val="005241B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edmasterstvo.ru/categories/28/articles/15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prikaz-minprosveshcheniia-rossii-ot-25112022-n-1028/federalnaia-obrazovatelnaia-programma-doshkolnogo-obrazovaniia/" TargetMode="External"/><Relationship Id="rId10" Type="http://schemas.openxmlformats.org/officeDocument/2006/relationships/hyperlink" Target="https://www.emaze.com/@ALRIZLOWZ/virtual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prodlenka.org/metodicheskie-razrabotki/348748-konsultacija-dlja-pedagogov-ispolzovanie-ikt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9DD7-CA22-4739-8584-63B72C4B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29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3</cp:revision>
  <cp:lastPrinted>2011-06-10T13:51:00Z</cp:lastPrinted>
  <dcterms:created xsi:type="dcterms:W3CDTF">2024-06-05T05:09:00Z</dcterms:created>
  <dcterms:modified xsi:type="dcterms:W3CDTF">2024-06-05T05:40:00Z</dcterms:modified>
</cp:coreProperties>
</file>